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center"/>
        <w:rPr>
          <w:rFonts w:hint="eastAsia" w:ascii="黑体" w:hAnsi="宋体" w:eastAsia="黑体" w:cs="黑体"/>
          <w:sz w:val="31"/>
          <w:szCs w:val="31"/>
          <w:lang w:eastAsia="zh-CN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广西社会道德文化研究会高端</w:t>
      </w:r>
      <w:r>
        <w:rPr>
          <w:rFonts w:ascii="黑体" w:hAnsi="宋体" w:eastAsia="黑体" w:cs="黑体"/>
          <w:sz w:val="31"/>
          <w:szCs w:val="31"/>
        </w:rPr>
        <w:t>智库建设</w:t>
      </w:r>
      <w:r>
        <w:rPr>
          <w:rFonts w:hint="eastAsia" w:ascii="黑体" w:hAnsi="宋体" w:eastAsia="黑体" w:cs="黑体"/>
          <w:sz w:val="31"/>
          <w:szCs w:val="31"/>
          <w:lang w:eastAsia="zh-CN"/>
        </w:rPr>
        <w:t>经费保障制度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5"/>
        <w:jc w:val="center"/>
        <w:rPr>
          <w:rFonts w:hint="eastAsia" w:ascii="黑体" w:hAnsi="宋体" w:eastAsia="黑体" w:cs="黑体"/>
          <w:sz w:val="31"/>
          <w:szCs w:val="3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建设有特色的新型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智库是我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会服务壮美广西建设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的重要举措之一，符合我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传播道德文化，弘扬道德精神”的宗旨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。为加强该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智库的建设，我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将依据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广西特色新型智库联盟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的有关规定，将其纳入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创建有特色高水平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智库服务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的重点建设规划中，对该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智库建设的规划及保障措施如下：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（1）设立专项经费。承诺在建设期采取多元方式筹措建设经费，优化资源配置。给予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0万元的基地建设费，并且保证每年投入不低于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0万元的运行经费，用于支持智库建设以及组织科研人员开展专题研究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，根据项目任务的需要给予一定的启动经费和课题研究资助，促进智库成果的产生和孵化。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（2）为智库提供专门的办公、科研、会议等场地和设备。开设智库网站，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公众微信号等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绍智库研究方向、服务领域及相关成果，同时畅通智库信息发布者与研究者、智库源与需求者之间交互性的沟通渠道。加强资政信息数据库、资料库的建设，与政府、企事业单位开展合作研究，充分发挥智库成果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在建设壮美广西的作用。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（3）设立专门的管理机构和人员，加强科研支撑平台建设。为智库提高必要的技术支撑、后勤保障、确保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智库内参、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智库网站、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微信号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的正常运行、维护与管理，为参与智库研究的专家提供良好的工作保障和服务支撑系统。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（4）健全智库人才的聘用、培养、激励考核机制。以扩大智库研究群体为核心，以科研平台建设为载体，建立资政研究核心人才库，快速聚集一批在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道德文化领域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有影响力的学科专业领军人才。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专家到党政机关、企事业单位进行交流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。组建多学科背景的资政研究团队，推动跨学科、跨领域、跨单位合作，实现优势组合，形成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协同攻关。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19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创新激励和分配政策。建立决策咨询成果奖励机制，完善以贡献和质量为导向的绩效评估办法，牢固树立质量第一的评价导向，实施科学合理的分类评价标准，把围绕党委政府中心工作的实际贡献度作为核心标准，视为社科成果转化与应用，列入职务业绩奖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19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195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广西社会道德文化研究会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195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2020年7月18日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25589"/>
    <w:rsid w:val="3EFB66E8"/>
    <w:rsid w:val="7332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2021-11-15T09:10:00Z</dcterms:created>
  <dc:creator>欧歌</dc:creator>
  <cp:lastModifiedBy>欧歌</cp:lastModifiedBy>
  <dcterms:modified xsi:type="dcterms:W3CDTF">2021-11-17T02:41:37Z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CEDB396C2FE24D0B950EDBEE293FF639</vt:lpwstr>
  </property>
</Properties>
</file>